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270 vom 12. April 1985</w:t>
      </w:r>
    </w:p>
    <w:p>
      <w:r>
        <w:t>Bundesgericht (BGE), 1985-04-12, DE</w:t>
      </w:r>
    </w:p>
    <w:p>
      <w:r>
        <w:rPr>
          <w:b/>
        </w:rPr>
        <w:t xml:space="preserve">Quelle: </w:t>
      </w:r>
      <w:r>
        <w:t>https://mcp.opencaselaw.ch/entscheid/bge_111 IA 270</w:t>
      </w:r>
    </w:p>
    <w:p>
      <w:r>
        <w:t>FR: BGE 111 IA 270 du 12 avril 1985</w:t>
      </w:r>
    </w:p>
    <w:p>
      <w:r>
        <w:t>IT: BGE 111 IA 270 del 12 aprile 1985</w:t>
      </w:r>
    </w:p>
    <w:p>
      <w:pPr>
        <w:pStyle w:val="Heading2"/>
      </w:pPr>
      <w:r>
        <w:t>Regeste</w:t>
      </w:r>
    </w:p>
    <w:p>
      <w:r>
        <w:t>Regeste Art. 89 Abs. 1 OG; Frist für staatsrechtliche Beschwerde bei abstrakter Normenkontrolle. Wird eine staatsrechtliche Beschwerde innert 30 Tagen gegen den Entscheid der letzten kantonalen Instanz erhoben, die im Rahmen eines Normenkontrollverfahrens entschieden und den angefochtenen Erlass nicht aufgehoben hat, kann auf die staatsrechtliche Beschwerde, soweit mit ihr die Verfassungswidrigkeit des Erlasses selber gerügt wird, nur dann eingetreten werden, wenn der Beschwerdeführer das kantonale Verfahren innert der dafür vorgesehenen Frist, mangels einer solchen innert der üblichen Rechtsmittelfrist, eingeleitet hat.</w:t>
      </w:r>
    </w:p>
    <w:p>
      <w:pPr>
        <w:pStyle w:val="Heading2"/>
      </w:pPr>
      <w:r>
        <w:t>Erwägungen</w:t>
      </w:r>
    </w:p>
    <w:p>
      <w:r>
        <w:rPr>
          <w:b/>
        </w:rPr>
        <w:t>E. 1</w:t>
      </w:r>
    </w:p>
    <w:p>
      <w:r>
        <w:t>Martin Ruch stellte am 22. Februar 1985 dem Obergericht des Kantons Schaffhausen ein Gesuch um abstrakte Normenkontrolle. BGE 111 Ia 270 S. 271 Er machte geltend, § 19 Abs. 6 des Dekretes des Grossen Rates des Kantons Schaffhausen über die Kantonale Pensionskasse Schaffhausen vom 14. Dezember 1964 (PKD; Schaffhauser Rechtsbuch Nr. 28) sei wegen Verfassungs- und Gesetzeswidrigkeit aufzuheben. Das Obergericht des Kantons Schaffhausen wies das Gesuch mit Entscheid vom 12. April 1985 ab. Gegen diesen Entscheid erhob Martin Ruch am 4. Juni 1985 staatsrechtliche Beschwerde wegen Verletzung von Art. 4, 22ter Abs. 1, 31, 34quater Abs. 4 und 45 BV, Art. 2 ÜbBest. BV sowie Art. 7, 8 Abs. 1, 16 Abs. 1 und 17 Abs. 1 KV SH. Er beantragt Aufhebung des angefochtenen Entscheids sowie Ausserkraftsetzung des § 19 Abs. 6 PKD spätestens ab 27. September 1982. Das Obergericht des Kantons Schaffhausen beantragt Abweisung der Beschwerde, bzw. Nichteintreten.</w:t>
      </w:r>
    </w:p>
    <w:p>
      <w:r>
        <w:rPr>
          <w:b/>
        </w:rPr>
        <w:t>E. 2</w:t>
      </w:r>
    </w:p>
    <w:p>
      <w:r>
        <w:t>Gemäss Art. 89 Abs. 1 OG ist eine staatsrechtliche Beschwerde binnen 30 Tagen, von der nach dem kantonalen Recht massgebenden Eröffnung oder Mitteilung des Erlasses oder der Verfügung an gerechnet, dem Bundesgericht schriftlich einzureichen. Die vorliegende Beschwerde richtet sich gegen einen Entscheid des kantonalen Obergerichts und wurde binnen 30 Tagen seit dessen Zustellung eingereicht. Mit der staatsrechtlichen Beschwerde kann die Aufhebung eines Erlasses nur verlangt werden, wenn sie unmittelbar innert 30 Tagen nach dessen Veröffentlichung ( BGE 110 Ia 12 E. c), gegebenenfalls nach Abschluss eines kantonalen Rechtsmittelverfahrens, erhoben wird. Wird eine neue Norm dagegen nicht unmittelbar nach ihrem Erlass angefochten, sondern später im Zusammenhang mit einer auf sie gestützten Verfügung, wird von der Aufhebung der Norm selbst dort abgesehen, wo sie nicht bloss im konkreten Anwendungsfall verfassungswidrig gehandhabt worden ist, sondern sich jeder verfassungskonformen Auslegung entzieht. Die Verfassungswidrigkeit der Norm wird bloss noch vorfrageweise geprüft, und im Falle, dass sie sich als verfassungswidrig erweist, wird nur die Verfügung bzw. der Entscheid, welcher sich auf die Norm stützt, aufgehoben. Das Bundesgericht tritt sodann auf staatsrechtliche Beschwerden auch gegen einen das kantonale Normenkontrollverfahren abschliessenden Entscheid, die auf die Aufhebung des Erlasses zielen, nur ein, wenn das Verfahren im Kanton innert der in der kantonalen Gesetzgebung vorgesehenen Frist oder, wo keine solche vorgesehen ist, innert einer üblichen Rechtsmittelfrist angehoben worden ist ( BGE 106 Ia 318 ff. E. 5). Der BGE 111 Ia 270 S. 272 blosse Umstand, dass ein Kanton ein Verfahren zur abstrakten Überprüfung eines rechtssetzenden Erlasses jederzeit, d.h. unabhängig vom Zeitpunkt dessen Inkrafttretens, noch durchführt, rechtfertigt das Eintreten auf eine staatsrechtliche Beschwerde, mit der die Aufhebung des Erlasses wegen Verfassungswidrigkeit verlangt wird, nicht ( BGE 106 Ia 319 E. a). Dies liesse sich mit Art. 89 OG nicht vereinbaren (a.a.O., 319/20 E. c). Gegen das kantonale Urteil im Verfahren der abstrakten Normenkontrolle kann dort, wo diese nach kantonalem Recht jederzeit verlangt werden kann und erst viele Monate oder gar Jahre nach Inkrafttreten des Erlasses eingeleitet wurde, innert 30 Tagen staatsrechtliche Beschwerde nur noch wegen Verletzung verfassungsmässiger Rechte durch die kantonale Kontrollinstanz selber geführt werden, z.B. wegen Gehörsverweigerung oder willkürlicher Anwendung verfahrensrechtlicher Bestimmungen. Die Rügen des Beschwerdeführers im vorliegenden Fall befassen sich ausschliesslich mit der angeblichen Verfassungswidrigkeit von § 19 Abs. 6 PKD. Auf die staatsrechtliche Beschwerde kann daher nach dem Gesagten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